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AF1D31" w:rsidRPr="00AF1D31" w:rsidTr="001A49BC">
        <w:tc>
          <w:tcPr>
            <w:tcW w:w="4111" w:type="dxa"/>
            <w:hideMark/>
          </w:tcPr>
          <w:p w:rsidR="00AF1D31" w:rsidRPr="00AF1D31" w:rsidRDefault="00AF1D31" w:rsidP="00AF1D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hr-HR"/>
              </w:rPr>
            </w:pPr>
            <w:r w:rsidRPr="00AF1D31">
              <w:rPr>
                <w:rFonts w:ascii="Calibri" w:eastAsia="Times New Roman" w:hAnsi="Calibri" w:cs="Calibri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1D31" w:rsidRPr="00AF1D31" w:rsidTr="001A49BC">
        <w:tc>
          <w:tcPr>
            <w:tcW w:w="4111" w:type="dxa"/>
            <w:hideMark/>
          </w:tcPr>
          <w:p w:rsidR="00AF1D31" w:rsidRDefault="00AF1D31" w:rsidP="00AF1D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51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hr-HR"/>
              </w:rPr>
            </w:pPr>
            <w:r w:rsidRPr="00AF1D31">
              <w:rPr>
                <w:rFonts w:ascii="Calibri" w:eastAsia="Times New Roman" w:hAnsi="Calibri" w:cs="Calibri"/>
                <w:b/>
                <w:sz w:val="24"/>
                <w:szCs w:val="24"/>
                <w:lang w:eastAsia="hr-HR"/>
              </w:rPr>
              <w:t>REPUBLIKA HRVATSKA</w:t>
            </w:r>
          </w:p>
          <w:p w:rsidR="00AF1D31" w:rsidRDefault="00AF1D31" w:rsidP="00AF1D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51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hr-HR"/>
              </w:rPr>
            </w:pPr>
            <w:r w:rsidRPr="00AF1D31">
              <w:rPr>
                <w:rFonts w:ascii="Calibri" w:eastAsia="Times New Roman" w:hAnsi="Calibri" w:cs="Calibri"/>
                <w:b/>
                <w:sz w:val="24"/>
                <w:szCs w:val="24"/>
                <w:lang w:eastAsia="hr-HR"/>
              </w:rPr>
              <w:t xml:space="preserve"> ZAGREBAČKA ŽUPANIJA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hr-HR"/>
              </w:rPr>
              <w:t xml:space="preserve"> </w:t>
            </w:r>
          </w:p>
          <w:p w:rsidR="00AF1D31" w:rsidRPr="00AF1D31" w:rsidRDefault="00AF1D31" w:rsidP="00AF1D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51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hr-HR"/>
              </w:rPr>
            </w:pPr>
            <w:r w:rsidRPr="00AF1D31">
              <w:rPr>
                <w:rFonts w:ascii="Calibri" w:eastAsia="Times New Roman" w:hAnsi="Calibri" w:cs="Calibri"/>
                <w:b/>
                <w:sz w:val="24"/>
                <w:szCs w:val="24"/>
                <w:lang w:eastAsia="hr-HR"/>
              </w:rPr>
              <w:t>GRAD VELIKA GORICA</w:t>
            </w:r>
          </w:p>
        </w:tc>
      </w:tr>
    </w:tbl>
    <w:p w:rsidR="00AF1D31" w:rsidRPr="00AF1D31" w:rsidRDefault="00AF1D31" w:rsidP="00AF1D31">
      <w:pPr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                 </w:t>
      </w:r>
      <w:r w:rsidRPr="00AF1D31">
        <w:rPr>
          <w:rFonts w:ascii="Calibri" w:eastAsia="Times New Roman" w:hAnsi="Calibri" w:cs="Calibri"/>
          <w:b/>
          <w:sz w:val="24"/>
          <w:szCs w:val="24"/>
          <w:lang w:eastAsia="hr-HR"/>
        </w:rPr>
        <w:t>GRADSKO VIJEĆE</w:t>
      </w:r>
    </w:p>
    <w:p w:rsidR="00AF1D31" w:rsidRPr="00AF1D31" w:rsidRDefault="00AF1D31" w:rsidP="00AF1D31">
      <w:pPr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hr-HR"/>
        </w:rPr>
      </w:pPr>
    </w:p>
    <w:p w:rsidR="00AF1D31" w:rsidRPr="00AF1D31" w:rsidRDefault="00AF1D31" w:rsidP="00AF1D31">
      <w:pPr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AF1D31">
        <w:rPr>
          <w:rFonts w:ascii="Calibri" w:eastAsia="Times New Roman" w:hAnsi="Calibri" w:cs="Calibri"/>
          <w:sz w:val="24"/>
          <w:szCs w:val="24"/>
          <w:lang w:eastAsia="hr-HR"/>
        </w:rPr>
        <w:t>KLASA:024-01/2026-04/</w:t>
      </w:r>
      <w:r w:rsidR="00E65850">
        <w:rPr>
          <w:rFonts w:ascii="Calibri" w:eastAsia="Times New Roman" w:hAnsi="Calibri" w:cs="Calibri"/>
          <w:sz w:val="24"/>
          <w:szCs w:val="24"/>
          <w:lang w:eastAsia="hr-HR"/>
        </w:rPr>
        <w:t>48</w:t>
      </w:r>
      <w:bookmarkStart w:id="0" w:name="_GoBack"/>
      <w:bookmarkEnd w:id="0"/>
    </w:p>
    <w:p w:rsidR="00AF1D31" w:rsidRPr="00AF1D31" w:rsidRDefault="00AF1D31" w:rsidP="00AF1D31">
      <w:pPr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AF1D31">
        <w:rPr>
          <w:rFonts w:ascii="Calibri" w:eastAsia="Times New Roman" w:hAnsi="Calibri" w:cs="Calibri"/>
          <w:sz w:val="24"/>
          <w:szCs w:val="24"/>
          <w:lang w:eastAsia="hr-HR"/>
        </w:rPr>
        <w:t>URBROJ:238-31-02-2026-01</w:t>
      </w:r>
    </w:p>
    <w:p w:rsidR="00AF1D31" w:rsidRPr="00AF1D31" w:rsidRDefault="00AF1D31" w:rsidP="00AF1D31">
      <w:pPr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AF1D31">
        <w:rPr>
          <w:rFonts w:ascii="Calibri" w:eastAsia="Times New Roman" w:hAnsi="Calibri" w:cs="Calibri"/>
          <w:sz w:val="24"/>
          <w:szCs w:val="24"/>
          <w:lang w:eastAsia="hr-HR"/>
        </w:rPr>
        <w:t>U Velikoj Gorici, 18. kolovoza 2026.</w:t>
      </w:r>
    </w:p>
    <w:p w:rsidR="00AF1D31" w:rsidRPr="00AF1D31" w:rsidRDefault="00AF1D31" w:rsidP="00AF1D31">
      <w:pPr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40134" w:rsidRPr="00AF1D31" w:rsidRDefault="00C40134" w:rsidP="00C40134">
      <w:pPr>
        <w:spacing w:after="20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AF1D31">
        <w:rPr>
          <w:rFonts w:ascii="Calibri" w:eastAsia="Calibri" w:hAnsi="Calibri" w:cs="Calibri"/>
          <w:sz w:val="24"/>
          <w:szCs w:val="24"/>
        </w:rPr>
        <w:t xml:space="preserve">Na temelju članka 26. Zakona o regionalnom razvoju Republike Hrvatske („Narodne novine“ broj 45/26) i članka 33. Statuta Grada Velike Gorice („Službeni glasnik Grada Velike Gorice“ broj 1/21)  </w:t>
      </w:r>
      <w:r w:rsidRPr="00AF1D31">
        <w:rPr>
          <w:rFonts w:ascii="Calibri" w:eastAsia="Calibri" w:hAnsi="Calibri" w:cs="Calibri"/>
          <w:color w:val="000000"/>
          <w:sz w:val="24"/>
          <w:szCs w:val="24"/>
        </w:rPr>
        <w:t xml:space="preserve">Gradsko vijeće Grada Velike Gorice na </w:t>
      </w:r>
      <w:r w:rsidR="00AF1D31" w:rsidRPr="00AF1D31">
        <w:rPr>
          <w:rFonts w:ascii="Calibri" w:eastAsia="Calibri" w:hAnsi="Calibri" w:cs="Calibri"/>
          <w:color w:val="000000"/>
          <w:sz w:val="24"/>
          <w:szCs w:val="24"/>
        </w:rPr>
        <w:t xml:space="preserve">7. </w:t>
      </w:r>
      <w:r w:rsidRPr="00AF1D31">
        <w:rPr>
          <w:rFonts w:ascii="Calibri" w:eastAsia="Calibri" w:hAnsi="Calibri" w:cs="Calibri"/>
          <w:color w:val="000000"/>
          <w:sz w:val="24"/>
          <w:szCs w:val="24"/>
        </w:rPr>
        <w:t xml:space="preserve">sjednici održanoj </w:t>
      </w:r>
      <w:r w:rsidR="00AF1D31" w:rsidRPr="00AF1D31">
        <w:rPr>
          <w:rFonts w:ascii="Calibri" w:eastAsia="Calibri" w:hAnsi="Calibri" w:cs="Calibri"/>
          <w:color w:val="000000"/>
          <w:sz w:val="24"/>
          <w:szCs w:val="24"/>
        </w:rPr>
        <w:t>18. kolovoza</w:t>
      </w:r>
      <w:r w:rsidRPr="00AF1D31">
        <w:rPr>
          <w:rFonts w:ascii="Calibri" w:eastAsia="Calibri" w:hAnsi="Calibri" w:cs="Calibri"/>
          <w:color w:val="000000"/>
          <w:sz w:val="24"/>
          <w:szCs w:val="24"/>
        </w:rPr>
        <w:t xml:space="preserve"> 2026. godine donosi</w:t>
      </w:r>
      <w:r w:rsidRPr="00AF1D31">
        <w:rPr>
          <w:rFonts w:ascii="Calibri" w:eastAsia="Calibri" w:hAnsi="Calibri" w:cs="Calibri"/>
          <w:sz w:val="24"/>
          <w:szCs w:val="24"/>
        </w:rPr>
        <w:tab/>
      </w:r>
    </w:p>
    <w:p w:rsidR="00C40134" w:rsidRPr="00AF1D31" w:rsidRDefault="00C40134" w:rsidP="00AF1D31">
      <w:pPr>
        <w:spacing w:after="20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AF1D31">
        <w:rPr>
          <w:rFonts w:ascii="Calibri" w:eastAsia="Calibri" w:hAnsi="Calibri" w:cs="Calibri"/>
          <w:b/>
          <w:sz w:val="24"/>
          <w:szCs w:val="24"/>
        </w:rPr>
        <w:t>ODLUKU</w:t>
      </w:r>
    </w:p>
    <w:p w:rsidR="00C40134" w:rsidRPr="00AF1D31" w:rsidRDefault="00C40134" w:rsidP="00C40134">
      <w:pPr>
        <w:spacing w:after="0" w:line="276" w:lineRule="auto"/>
        <w:jc w:val="center"/>
        <w:rPr>
          <w:rFonts w:ascii="Calibri" w:eastAsia="Calibri" w:hAnsi="Calibri" w:cs="Calibri"/>
          <w:sz w:val="24"/>
          <w:szCs w:val="24"/>
        </w:rPr>
      </w:pPr>
      <w:r w:rsidRPr="00AF1D31">
        <w:rPr>
          <w:rFonts w:ascii="Calibri" w:eastAsia="Calibri" w:hAnsi="Calibri" w:cs="Calibri"/>
          <w:b/>
          <w:sz w:val="24"/>
          <w:szCs w:val="24"/>
        </w:rPr>
        <w:t>o izlasku Grada Velike Gorice iz obuhvata Urbane aglomeracije Zagreb</w:t>
      </w:r>
    </w:p>
    <w:p w:rsidR="00C40134" w:rsidRPr="00AF1D31" w:rsidRDefault="00C40134" w:rsidP="00C40134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</w:p>
    <w:p w:rsidR="00C40134" w:rsidRPr="00AF1D31" w:rsidRDefault="00C40134" w:rsidP="00C40134">
      <w:pPr>
        <w:spacing w:after="20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AF1D31">
        <w:rPr>
          <w:rFonts w:ascii="Calibri" w:eastAsia="Calibri" w:hAnsi="Calibri" w:cs="Calibri"/>
          <w:b/>
          <w:sz w:val="24"/>
          <w:szCs w:val="24"/>
        </w:rPr>
        <w:t>Članak 1.</w:t>
      </w:r>
    </w:p>
    <w:p w:rsidR="00C40134" w:rsidRPr="00AF1D31" w:rsidRDefault="00C40134" w:rsidP="00C40134">
      <w:pPr>
        <w:spacing w:after="200" w:line="276" w:lineRule="auto"/>
        <w:jc w:val="both"/>
        <w:rPr>
          <w:rFonts w:ascii="Calibri" w:eastAsia="Calibri" w:hAnsi="Calibri" w:cs="Calibri"/>
          <w:color w:val="000000"/>
          <w:sz w:val="24"/>
          <w:szCs w:val="24"/>
          <w:highlight w:val="yellow"/>
        </w:rPr>
      </w:pPr>
      <w:r w:rsidRPr="00AF1D31">
        <w:rPr>
          <w:rFonts w:ascii="Calibri" w:eastAsia="Calibri" w:hAnsi="Calibri" w:cs="Calibri"/>
          <w:sz w:val="24"/>
          <w:szCs w:val="24"/>
        </w:rPr>
        <w:t>Daje se suglasnost Gradskog vijeća Grada Velika Gorica za izlazak Grada Velike Gorice iz obuhvata Urbane aglomeracije Zagreb.</w:t>
      </w:r>
    </w:p>
    <w:p w:rsidR="00C40134" w:rsidRPr="00AF1D31" w:rsidRDefault="00C40134" w:rsidP="00C40134">
      <w:pPr>
        <w:spacing w:after="200" w:line="276" w:lineRule="auto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AF1D31">
        <w:rPr>
          <w:rFonts w:ascii="Calibri" w:eastAsia="Calibri" w:hAnsi="Calibri" w:cs="Calibri"/>
          <w:b/>
          <w:color w:val="000000"/>
          <w:sz w:val="24"/>
          <w:szCs w:val="24"/>
        </w:rPr>
        <w:t>Članak 2.</w:t>
      </w:r>
    </w:p>
    <w:p w:rsidR="00C40134" w:rsidRPr="00AF1D31" w:rsidRDefault="00C40134" w:rsidP="00C40134">
      <w:pPr>
        <w:spacing w:after="200" w:line="276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AF1D31">
        <w:rPr>
          <w:rFonts w:ascii="Calibri" w:eastAsia="Calibri" w:hAnsi="Calibri" w:cs="Calibri"/>
          <w:color w:val="000000"/>
          <w:sz w:val="24"/>
          <w:szCs w:val="24"/>
        </w:rPr>
        <w:t>Ovlašćuje se Gradonačelnik Grada Velika Gorica da o ovoj Odluci obavijesti Grad Zagreb kao sjedište Urbane aglomeracije Zagreb te Ministarstvo regionalnoga razvoja i fondova Europske unije radi poduzimanja daljnjih radnji iz njihove nadležnosti.</w:t>
      </w:r>
    </w:p>
    <w:p w:rsidR="00C40134" w:rsidRPr="00AF1D31" w:rsidRDefault="00C40134" w:rsidP="00C40134">
      <w:pPr>
        <w:spacing w:after="200" w:line="276" w:lineRule="auto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AF1D31">
        <w:rPr>
          <w:rFonts w:ascii="Calibri" w:eastAsia="Calibri" w:hAnsi="Calibri" w:cs="Calibri"/>
          <w:b/>
          <w:color w:val="000000"/>
          <w:sz w:val="24"/>
          <w:szCs w:val="24"/>
        </w:rPr>
        <w:t>Članak 3.</w:t>
      </w:r>
    </w:p>
    <w:p w:rsidR="00C40134" w:rsidRPr="00AF1D31" w:rsidRDefault="00C40134" w:rsidP="00C40134">
      <w:pPr>
        <w:spacing w:after="200" w:line="276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AF1D31">
        <w:rPr>
          <w:rFonts w:ascii="Calibri" w:eastAsia="Calibri" w:hAnsi="Calibri" w:cs="Calibri"/>
          <w:color w:val="000000"/>
          <w:sz w:val="24"/>
          <w:szCs w:val="24"/>
        </w:rPr>
        <w:t>Stupanjem na snagu ove Odluke, prestaje važiti</w:t>
      </w:r>
      <w:r w:rsidRPr="00AF1D31">
        <w:rPr>
          <w:rFonts w:ascii="Calibri" w:hAnsi="Calibri" w:cs="Calibri"/>
          <w:sz w:val="24"/>
          <w:szCs w:val="24"/>
        </w:rPr>
        <w:t xml:space="preserve"> </w:t>
      </w:r>
      <w:r w:rsidRPr="00AF1D31">
        <w:rPr>
          <w:rFonts w:ascii="Calibri" w:eastAsia="Calibri" w:hAnsi="Calibri" w:cs="Calibri"/>
          <w:color w:val="000000"/>
          <w:sz w:val="24"/>
          <w:szCs w:val="24"/>
        </w:rPr>
        <w:t>Zaključak o davanju pozitivnog mišljenja za ulazak u sastav urbane aglomeracije Zagreb („Službeni glasnik Grada Velike Gorice“, broj 7/15).</w:t>
      </w:r>
    </w:p>
    <w:p w:rsidR="00C40134" w:rsidRPr="00AF1D31" w:rsidRDefault="00C40134" w:rsidP="00C40134">
      <w:pPr>
        <w:spacing w:after="200" w:line="276" w:lineRule="auto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AF1D31">
        <w:rPr>
          <w:rFonts w:ascii="Calibri" w:eastAsia="Calibri" w:hAnsi="Calibri" w:cs="Calibri"/>
          <w:b/>
          <w:color w:val="000000"/>
          <w:sz w:val="24"/>
          <w:szCs w:val="24"/>
        </w:rPr>
        <w:t>Članak 4.</w:t>
      </w:r>
    </w:p>
    <w:p w:rsidR="00C40134" w:rsidRPr="00AF1D31" w:rsidRDefault="00C40134" w:rsidP="00C40134">
      <w:pPr>
        <w:spacing w:after="200"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AF1D31">
        <w:rPr>
          <w:rFonts w:ascii="Calibri" w:eastAsia="Calibri" w:hAnsi="Calibri" w:cs="Calibri"/>
          <w:color w:val="000000"/>
          <w:sz w:val="24"/>
          <w:szCs w:val="24"/>
        </w:rPr>
        <w:t>Ova Odluka stupa na snagu osmog dana po objavi u Službenom glasniku Grada Velike Gorice.</w:t>
      </w:r>
    </w:p>
    <w:p w:rsidR="00C40134" w:rsidRPr="00AF1D31" w:rsidRDefault="00C40134" w:rsidP="00C40134">
      <w:pPr>
        <w:spacing w:after="0" w:line="276" w:lineRule="auto"/>
        <w:rPr>
          <w:rFonts w:ascii="Calibri" w:eastAsia="Calibri" w:hAnsi="Calibri" w:cs="Calibri"/>
          <w:b/>
          <w:color w:val="000000"/>
          <w:sz w:val="24"/>
          <w:szCs w:val="24"/>
          <w:highlight w:val="yellow"/>
        </w:rPr>
      </w:pPr>
    </w:p>
    <w:p w:rsidR="00AF1D31" w:rsidRPr="00AF1D31" w:rsidRDefault="00C40134" w:rsidP="00AF1D31">
      <w:pPr>
        <w:spacing w:after="0" w:line="276" w:lineRule="auto"/>
        <w:ind w:left="5670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AF1D31">
        <w:rPr>
          <w:rFonts w:ascii="Calibri" w:eastAsia="Calibri" w:hAnsi="Calibri" w:cs="Calibri"/>
          <w:b/>
          <w:color w:val="000000"/>
          <w:sz w:val="24"/>
          <w:szCs w:val="24"/>
        </w:rPr>
        <w:t>PREDSJEDNIK</w:t>
      </w:r>
    </w:p>
    <w:p w:rsidR="00C40134" w:rsidRPr="00AF1D31" w:rsidRDefault="00C40134" w:rsidP="00AF1D31">
      <w:pPr>
        <w:spacing w:after="0" w:line="276" w:lineRule="auto"/>
        <w:ind w:left="5670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AF1D31">
        <w:rPr>
          <w:rFonts w:ascii="Calibri" w:eastAsia="Calibri" w:hAnsi="Calibri" w:cs="Calibri"/>
          <w:b/>
          <w:color w:val="000000"/>
          <w:sz w:val="24"/>
          <w:szCs w:val="24"/>
        </w:rPr>
        <w:t>GRADSKOG VIJEĆA</w:t>
      </w:r>
    </w:p>
    <w:p w:rsidR="00C40134" w:rsidRPr="00AF1D31" w:rsidRDefault="00C40134" w:rsidP="00AF1D31">
      <w:pPr>
        <w:spacing w:after="0" w:line="276" w:lineRule="auto"/>
        <w:ind w:left="5670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C40134" w:rsidRPr="00AF1D31" w:rsidRDefault="00C40134" w:rsidP="00AF1D31">
      <w:pPr>
        <w:spacing w:after="0" w:line="276" w:lineRule="auto"/>
        <w:ind w:left="5670"/>
        <w:jc w:val="center"/>
        <w:rPr>
          <w:rFonts w:ascii="Calibri" w:eastAsia="Calibri" w:hAnsi="Calibri" w:cs="Calibri"/>
          <w:b/>
          <w:i/>
          <w:color w:val="000000"/>
          <w:sz w:val="24"/>
          <w:szCs w:val="24"/>
        </w:rPr>
      </w:pPr>
      <w:r w:rsidRPr="00AF1D31">
        <w:rPr>
          <w:rFonts w:ascii="Calibri" w:eastAsia="Calibri" w:hAnsi="Calibri" w:cs="Calibri"/>
          <w:b/>
          <w:color w:val="000000"/>
          <w:sz w:val="24"/>
          <w:szCs w:val="24"/>
        </w:rPr>
        <w:t>Darko Bekić</w:t>
      </w:r>
      <w:r w:rsidRPr="00AF1D31">
        <w:rPr>
          <w:rFonts w:ascii="Calibri" w:eastAsia="Calibri" w:hAnsi="Calibri" w:cs="Calibri"/>
          <w:b/>
          <w:i/>
          <w:color w:val="000000"/>
          <w:sz w:val="24"/>
          <w:szCs w:val="24"/>
        </w:rPr>
        <w:t xml:space="preserve">, </w:t>
      </w:r>
      <w:proofErr w:type="spellStart"/>
      <w:r w:rsidRPr="00AF1D31">
        <w:rPr>
          <w:rFonts w:ascii="Calibri" w:eastAsia="Calibri" w:hAnsi="Calibri" w:cs="Calibri"/>
          <w:b/>
          <w:color w:val="000000"/>
          <w:sz w:val="24"/>
          <w:szCs w:val="24"/>
        </w:rPr>
        <w:t>univ.spec.pol</w:t>
      </w:r>
      <w:proofErr w:type="spellEnd"/>
      <w:r w:rsidRPr="00AF1D31">
        <w:rPr>
          <w:rFonts w:ascii="Calibri" w:eastAsia="Calibri" w:hAnsi="Calibri" w:cs="Calibri"/>
          <w:b/>
          <w:color w:val="000000"/>
          <w:sz w:val="24"/>
          <w:szCs w:val="24"/>
        </w:rPr>
        <w:t>.</w:t>
      </w:r>
    </w:p>
    <w:p w:rsidR="005473A2" w:rsidRPr="00AF1D31" w:rsidRDefault="005473A2" w:rsidP="00AF1D31">
      <w:pPr>
        <w:ind w:left="5670"/>
        <w:jc w:val="center"/>
        <w:rPr>
          <w:rFonts w:ascii="Calibri" w:hAnsi="Calibri" w:cs="Calibri"/>
          <w:sz w:val="24"/>
          <w:szCs w:val="24"/>
        </w:rPr>
      </w:pPr>
    </w:p>
    <w:sectPr w:rsidR="005473A2" w:rsidRPr="00AF1D31" w:rsidSect="00AF1D31"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860" w:rsidRDefault="009D1860" w:rsidP="0098189D">
      <w:pPr>
        <w:spacing w:after="0" w:line="240" w:lineRule="auto"/>
      </w:pPr>
      <w:r>
        <w:separator/>
      </w:r>
    </w:p>
  </w:endnote>
  <w:endnote w:type="continuationSeparator" w:id="0">
    <w:p w:rsidR="009D1860" w:rsidRDefault="009D1860" w:rsidP="0098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8925848"/>
      <w:docPartObj>
        <w:docPartGallery w:val="Page Numbers (Bottom of Page)"/>
        <w:docPartUnique/>
      </w:docPartObj>
    </w:sdtPr>
    <w:sdtEndPr/>
    <w:sdtContent>
      <w:p w:rsidR="00772E60" w:rsidRDefault="00772E6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72E60" w:rsidRDefault="00772E6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860" w:rsidRDefault="009D1860" w:rsidP="0098189D">
      <w:pPr>
        <w:spacing w:after="0" w:line="240" w:lineRule="auto"/>
      </w:pPr>
      <w:r>
        <w:separator/>
      </w:r>
    </w:p>
  </w:footnote>
  <w:footnote w:type="continuationSeparator" w:id="0">
    <w:p w:rsidR="009D1860" w:rsidRDefault="009D1860" w:rsidP="009818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B4E"/>
    <w:rsid w:val="0003722B"/>
    <w:rsid w:val="00174B4E"/>
    <w:rsid w:val="0036475A"/>
    <w:rsid w:val="003E443D"/>
    <w:rsid w:val="005473A2"/>
    <w:rsid w:val="005963E3"/>
    <w:rsid w:val="005B20D2"/>
    <w:rsid w:val="006A0D48"/>
    <w:rsid w:val="00772E60"/>
    <w:rsid w:val="007B373C"/>
    <w:rsid w:val="007F73B6"/>
    <w:rsid w:val="00831167"/>
    <w:rsid w:val="008B1329"/>
    <w:rsid w:val="0098189D"/>
    <w:rsid w:val="00987870"/>
    <w:rsid w:val="009D1860"/>
    <w:rsid w:val="00AA3259"/>
    <w:rsid w:val="00AF1D31"/>
    <w:rsid w:val="00C03F65"/>
    <w:rsid w:val="00C40134"/>
    <w:rsid w:val="00E65850"/>
    <w:rsid w:val="00E72C19"/>
    <w:rsid w:val="00F76FB5"/>
    <w:rsid w:val="00FA7815"/>
    <w:rsid w:val="00FC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93FB0"/>
  <w15:chartTrackingRefBased/>
  <w15:docId w15:val="{C1841389-8983-4EB5-858A-A99B471B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3F65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8189D"/>
  </w:style>
  <w:style w:type="paragraph" w:styleId="Podnoje">
    <w:name w:val="footer"/>
    <w:basedOn w:val="Normal"/>
    <w:link w:val="PodnojeChar"/>
    <w:uiPriority w:val="99"/>
    <w:unhideWhenUsed/>
    <w:rsid w:val="009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189D"/>
  </w:style>
  <w:style w:type="paragraph" w:styleId="Tekstbalonia">
    <w:name w:val="Balloon Text"/>
    <w:basedOn w:val="Normal"/>
    <w:link w:val="TekstbaloniaChar"/>
    <w:uiPriority w:val="99"/>
    <w:semiHidden/>
    <w:unhideWhenUsed/>
    <w:rsid w:val="00F76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76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Vatavuk Rozić</dc:creator>
  <cp:keywords/>
  <dc:description/>
  <cp:lastModifiedBy>Kristina</cp:lastModifiedBy>
  <cp:revision>3</cp:revision>
  <cp:lastPrinted>2025-06-11T10:58:00Z</cp:lastPrinted>
  <dcterms:created xsi:type="dcterms:W3CDTF">2026-08-19T12:06:00Z</dcterms:created>
  <dcterms:modified xsi:type="dcterms:W3CDTF">2026-08-19T12:45:00Z</dcterms:modified>
</cp:coreProperties>
</file>